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BB60BF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BB60BF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BB60BF" w:rsidRPr="00544FF5">
              <w:rPr>
                <w:lang w:val="sr-Latn-RS"/>
              </w:rPr>
              <w:t>1</w:t>
            </w:r>
            <w:r w:rsidR="00034977">
              <w:rPr>
                <w:lang w:val="sr-Latn-RS"/>
              </w:rPr>
              <w:t>67</w:t>
            </w:r>
            <w:r w:rsidR="00261DD7" w:rsidRPr="00DF4DF6">
              <w:rPr>
                <w:lang w:val="ru-RU"/>
              </w:rPr>
              <w:t>/201</w:t>
            </w:r>
            <w:r w:rsidR="0039394D">
              <w:t>7</w:t>
            </w:r>
            <w:r w:rsidR="00261DD7" w:rsidRPr="00DF4DF6">
              <w:rPr>
                <w:lang w:val="ru-RU"/>
              </w:rPr>
              <w:t>-0</w:t>
            </w:r>
            <w:r w:rsidR="00034977">
              <w:rPr>
                <w:lang w:val="sr-Latn-RS"/>
              </w:rPr>
              <w:t>9</w:t>
            </w:r>
          </w:p>
          <w:p w:rsidR="00DC363C" w:rsidRPr="001D5F7A" w:rsidRDefault="00034977" w:rsidP="00BB60BF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15.12.</w:t>
            </w:r>
            <w:r w:rsidR="00B42518" w:rsidRPr="001D5F7A">
              <w:rPr>
                <w:lang w:val="ru-RU"/>
              </w:rPr>
              <w:t>2017</w:t>
            </w:r>
            <w:r w:rsidR="00DC363C" w:rsidRPr="001D5F7A">
              <w:rPr>
                <w:lang w:val="ru-RU"/>
              </w:rPr>
              <w:t>. године</w:t>
            </w:r>
          </w:p>
          <w:p w:rsidR="00DC363C" w:rsidRPr="00214D64" w:rsidRDefault="00DC363C" w:rsidP="00BB60BF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BB60B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BB60BF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Pr="00950158" w:rsidRDefault="00DC363C" w:rsidP="00BB60BF">
      <w:pPr>
        <w:rPr>
          <w:rFonts w:eastAsia="Times New Roman"/>
          <w:lang w:val="sr-Cyrl-CS"/>
        </w:rPr>
      </w:pPr>
    </w:p>
    <w:p w:rsidR="00DC363C" w:rsidRDefault="00DC363C" w:rsidP="00BB60BF">
      <w:pPr>
        <w:rPr>
          <w:rFonts w:eastAsia="Times New Roman"/>
          <w:b/>
          <w:lang w:val="sr-Cyrl-RS"/>
        </w:rPr>
      </w:pPr>
    </w:p>
    <w:p w:rsidR="00DC363C" w:rsidRPr="00950158" w:rsidRDefault="00DC363C" w:rsidP="00BB60BF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BB60BF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BB60BF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261DD7">
        <w:rPr>
          <w:b/>
          <w:sz w:val="28"/>
          <w:szCs w:val="28"/>
          <w:lang w:val="sr-Latn-RS"/>
        </w:rPr>
        <w:t>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BB60BF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BB60BF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E87CCC" w:rsidRDefault="00DC363C" w:rsidP="00BB60BF">
      <w:pPr>
        <w:contextualSpacing/>
        <w:jc w:val="both"/>
        <w:rPr>
          <w:lang w:val="sr-Cyrl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034977">
        <w:rPr>
          <w:b/>
          <w:kern w:val="16"/>
          <w:lang w:val="sr-Latn-RS"/>
        </w:rPr>
        <w:t>6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BB60BF">
        <w:rPr>
          <w:lang w:val="sr-Cyrl-RS"/>
        </w:rPr>
        <w:t xml:space="preserve">Обуке </w:t>
      </w:r>
      <w:r w:rsidR="00034977">
        <w:rPr>
          <w:lang w:val="sr-Cyrl-RS"/>
        </w:rPr>
        <w:t xml:space="preserve">наставника и професора у области информационо – </w:t>
      </w:r>
      <w:proofErr w:type="spellStart"/>
      <w:r w:rsidR="00034977">
        <w:rPr>
          <w:lang w:val="sr-Cyrl-RS"/>
        </w:rPr>
        <w:t>момуникационих</w:t>
      </w:r>
      <w:proofErr w:type="spellEnd"/>
      <w:r w:rsidR="00034977">
        <w:rPr>
          <w:lang w:val="sr-Cyrl-RS"/>
        </w:rPr>
        <w:t xml:space="preserve"> технологија</w:t>
      </w:r>
      <w:r w:rsidR="00261DD7">
        <w:rPr>
          <w:lang w:val="sr-Latn-RS"/>
        </w:rPr>
        <w:t>,</w:t>
      </w:r>
      <w:r w:rsidR="007C47F5">
        <w:rPr>
          <w:kern w:val="16"/>
          <w:lang w:val="sr-Cyrl-RS"/>
        </w:rPr>
        <w:t xml:space="preserve"> </w:t>
      </w:r>
      <w:r w:rsidR="00E87CCC">
        <w:rPr>
          <w:kern w:val="16"/>
          <w:lang w:val="sr-Cyrl-RS"/>
        </w:rPr>
        <w:t xml:space="preserve">ЈН </w:t>
      </w:r>
      <w:r w:rsidR="00B42518">
        <w:rPr>
          <w:kern w:val="16"/>
          <w:lang w:val="sr-Cyrl-RS"/>
        </w:rPr>
        <w:t>О</w:t>
      </w:r>
      <w:r w:rsidR="00BB60BF">
        <w:rPr>
          <w:kern w:val="16"/>
          <w:lang w:val="sr-Cyrl-RS"/>
        </w:rPr>
        <w:t xml:space="preserve"> 3</w:t>
      </w:r>
      <w:r w:rsidR="00034977">
        <w:rPr>
          <w:kern w:val="16"/>
          <w:lang w:val="sr-Cyrl-RS"/>
        </w:rPr>
        <w:t>8</w:t>
      </w:r>
      <w:r w:rsidR="00625190">
        <w:rPr>
          <w:kern w:val="16"/>
          <w:lang w:val="sr-Cyrl-RS"/>
        </w:rPr>
        <w:t>/201</w:t>
      </w:r>
      <w:r w:rsidR="00E87CCC">
        <w:rPr>
          <w:kern w:val="16"/>
          <w:lang w:val="sr-Latn-RS"/>
        </w:rPr>
        <w:t>7</w:t>
      </w:r>
      <w:r w:rsidR="002164D7">
        <w:rPr>
          <w:kern w:val="16"/>
          <w:lang w:val="sr-Latn-RS"/>
        </w:rPr>
        <w:t>.</w:t>
      </w:r>
    </w:p>
    <w:p w:rsidR="00143F5A" w:rsidRDefault="00143F5A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BB60BF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034977" w:rsidRDefault="009378C6" w:rsidP="00034977">
      <w:pPr>
        <w:pStyle w:val="NormalWeb"/>
        <w:jc w:val="both"/>
      </w:pPr>
      <w:r w:rsidRPr="00A130AD">
        <w:rPr>
          <w:b/>
          <w:bCs/>
          <w:kern w:val="16"/>
          <w:lang w:val="sr-Cyrl-RS"/>
        </w:rPr>
        <w:t>Питање:</w:t>
      </w:r>
      <w:r w:rsidR="00E87CCC">
        <w:rPr>
          <w:b/>
          <w:bCs/>
          <w:kern w:val="16"/>
          <w:lang w:val="sr-Cyrl-RS"/>
        </w:rPr>
        <w:t xml:space="preserve"> </w:t>
      </w:r>
      <w:proofErr w:type="spellStart"/>
      <w:r w:rsidR="00034977">
        <w:t>На</w:t>
      </w:r>
      <w:proofErr w:type="spellEnd"/>
      <w:r w:rsidR="00034977">
        <w:t xml:space="preserve"> </w:t>
      </w:r>
      <w:proofErr w:type="spellStart"/>
      <w:r w:rsidR="00034977">
        <w:t>страни</w:t>
      </w:r>
      <w:proofErr w:type="spellEnd"/>
      <w:r w:rsidR="00034977">
        <w:t xml:space="preserve"> </w:t>
      </w:r>
      <w:proofErr w:type="spellStart"/>
      <w:r w:rsidR="00034977">
        <w:t>број</w:t>
      </w:r>
      <w:proofErr w:type="spellEnd"/>
      <w:r w:rsidR="00034977">
        <w:t xml:space="preserve"> 27 </w:t>
      </w:r>
      <w:proofErr w:type="spellStart"/>
      <w:r w:rsidR="00034977">
        <w:t>конкурсне</w:t>
      </w:r>
      <w:proofErr w:type="spellEnd"/>
      <w:r w:rsidR="00034977">
        <w:t xml:space="preserve"> </w:t>
      </w:r>
      <w:proofErr w:type="spellStart"/>
      <w:r w:rsidR="00034977">
        <w:t>документације</w:t>
      </w:r>
      <w:proofErr w:type="spellEnd"/>
      <w:r w:rsidR="00034977">
        <w:t xml:space="preserve"> </w:t>
      </w:r>
      <w:proofErr w:type="spellStart"/>
      <w:r w:rsidR="00034977">
        <w:t>сте</w:t>
      </w:r>
      <w:proofErr w:type="spellEnd"/>
      <w:r w:rsidR="00034977">
        <w:t xml:space="preserve"> </w:t>
      </w:r>
      <w:proofErr w:type="spellStart"/>
      <w:r w:rsidR="00034977">
        <w:t>навели</w:t>
      </w:r>
      <w:proofErr w:type="spellEnd"/>
      <w:r w:rsidR="00034977">
        <w:t xml:space="preserve"> </w:t>
      </w:r>
      <w:proofErr w:type="spellStart"/>
      <w:r w:rsidR="00034977">
        <w:t>под</w:t>
      </w:r>
      <w:proofErr w:type="spellEnd"/>
      <w:r w:rsidR="00034977">
        <w:t xml:space="preserve"> </w:t>
      </w:r>
      <w:proofErr w:type="spellStart"/>
      <w:r w:rsidR="00034977">
        <w:t>тачком</w:t>
      </w:r>
      <w:proofErr w:type="spellEnd"/>
      <w:r w:rsidR="00034977">
        <w:t xml:space="preserve"> 4 </w:t>
      </w:r>
      <w:proofErr w:type="spellStart"/>
      <w:r w:rsidR="00034977">
        <w:t>да</w:t>
      </w:r>
      <w:proofErr w:type="spellEnd"/>
      <w:r w:rsidR="00034977">
        <w:t xml:space="preserve"> </w:t>
      </w:r>
      <w:proofErr w:type="spellStart"/>
      <w:r w:rsidR="00034977">
        <w:t>понуђач</w:t>
      </w:r>
      <w:proofErr w:type="spellEnd"/>
      <w:r w:rsidR="00034977">
        <w:t xml:space="preserve"> </w:t>
      </w:r>
      <w:proofErr w:type="spellStart"/>
      <w:r w:rsidR="00034977">
        <w:t>докаже</w:t>
      </w:r>
      <w:proofErr w:type="spellEnd"/>
      <w:r w:rsidR="00034977">
        <w:t xml:space="preserve"> </w:t>
      </w:r>
      <w:proofErr w:type="spellStart"/>
      <w:r w:rsidR="00034977">
        <w:t>да</w:t>
      </w:r>
      <w:proofErr w:type="spellEnd"/>
      <w:r w:rsidR="00034977">
        <w:t xml:space="preserve"> </w:t>
      </w:r>
      <w:proofErr w:type="spellStart"/>
      <w:r w:rsidR="00034977">
        <w:t>располаже</w:t>
      </w:r>
      <w:proofErr w:type="spellEnd"/>
      <w:r w:rsidR="00034977">
        <w:t xml:space="preserve"> </w:t>
      </w:r>
      <w:proofErr w:type="spellStart"/>
      <w:r w:rsidR="00034977">
        <w:t>неопходним</w:t>
      </w:r>
      <w:proofErr w:type="spellEnd"/>
      <w:r w:rsidR="00034977">
        <w:t xml:space="preserve"> </w:t>
      </w:r>
      <w:proofErr w:type="spellStart"/>
      <w:r w:rsidR="00034977">
        <w:t>пословним</w:t>
      </w:r>
      <w:proofErr w:type="spellEnd"/>
      <w:r w:rsidR="00034977">
        <w:t xml:space="preserve"> </w:t>
      </w:r>
      <w:proofErr w:type="spellStart"/>
      <w:r w:rsidR="00034977">
        <w:t>капацитетом</w:t>
      </w:r>
      <w:proofErr w:type="spellEnd"/>
      <w:r w:rsidR="00034977">
        <w:t>.</w:t>
      </w:r>
    </w:p>
    <w:p w:rsidR="00034977" w:rsidRDefault="00034977" w:rsidP="00034977">
      <w:pPr>
        <w:pStyle w:val="NormalWeb"/>
        <w:jc w:val="both"/>
      </w:pPr>
      <w:proofErr w:type="spellStart"/>
      <w:r>
        <w:t>Докази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13 и </w:t>
      </w:r>
      <w:proofErr w:type="spellStart"/>
      <w:r>
        <w:t>Образац</w:t>
      </w:r>
      <w:proofErr w:type="spellEnd"/>
      <w:r>
        <w:t xml:space="preserve"> 14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>/</w:t>
      </w:r>
      <w:proofErr w:type="spellStart"/>
      <w:r>
        <w:t>фискалних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>/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вредностима</w:t>
      </w:r>
      <w:proofErr w:type="spellEnd"/>
      <w:r>
        <w:t>(</w:t>
      </w:r>
      <w:proofErr w:type="spellStart"/>
      <w:r>
        <w:t>без</w:t>
      </w:r>
      <w:proofErr w:type="spellEnd"/>
      <w:r>
        <w:t xml:space="preserve"> ПДВ-а) </w:t>
      </w:r>
      <w:proofErr w:type="spellStart"/>
      <w:r>
        <w:t>извршених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, </w:t>
      </w:r>
      <w:proofErr w:type="spellStart"/>
      <w:r>
        <w:t>издат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меморандуму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печатиран</w:t>
      </w:r>
      <w:proofErr w:type="spellEnd"/>
      <w:r>
        <w:t xml:space="preserve"> и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ставки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>/</w:t>
      </w:r>
      <w:proofErr w:type="spellStart"/>
      <w:r>
        <w:t>уговора</w:t>
      </w:r>
      <w:proofErr w:type="spellEnd"/>
      <w:r>
        <w:t>/</w:t>
      </w:r>
      <w:proofErr w:type="spellStart"/>
      <w:r>
        <w:t>фискалног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и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.</w:t>
      </w:r>
    </w:p>
    <w:p w:rsidR="00034977" w:rsidRDefault="00034977" w:rsidP="00034977">
      <w:pPr>
        <w:pStyle w:val="NormalWeb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одлучимо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доставимо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фактура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траженим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потврдите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прилажемо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13 и </w:t>
      </w:r>
      <w:proofErr w:type="spellStart"/>
      <w:r>
        <w:t>Образац</w:t>
      </w:r>
      <w:proofErr w:type="spellEnd"/>
      <w:r>
        <w:t xml:space="preserve"> 14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</w:p>
    <w:p w:rsidR="00BB60BF" w:rsidRDefault="00BB60BF" w:rsidP="00BB60BF">
      <w:pPr>
        <w:pStyle w:val="NormalWeb"/>
        <w:spacing w:before="0" w:beforeAutospacing="0" w:after="0" w:afterAutospacing="0"/>
        <w:jc w:val="both"/>
      </w:pPr>
    </w:p>
    <w:p w:rsidR="00261DD7" w:rsidRDefault="00261DD7" w:rsidP="00BB60BF">
      <w:pPr>
        <w:jc w:val="both"/>
      </w:pPr>
    </w:p>
    <w:p w:rsidR="00B40074" w:rsidRDefault="00FC04C5" w:rsidP="00034977">
      <w:pPr>
        <w:contextualSpacing/>
        <w:jc w:val="both"/>
        <w:rPr>
          <w:kern w:val="16"/>
          <w:lang w:val="sr-Cyrl-RS"/>
        </w:rPr>
      </w:pPr>
      <w:r w:rsidRPr="001D5F7A">
        <w:rPr>
          <w:b/>
          <w:kern w:val="16"/>
          <w:lang w:val="sr-Cyrl-RS"/>
        </w:rPr>
        <w:t>Одговор</w:t>
      </w:r>
      <w:r w:rsidRPr="001D5F7A">
        <w:rPr>
          <w:kern w:val="16"/>
          <w:lang w:val="sr-Cyrl-RS"/>
        </w:rPr>
        <w:t>:</w:t>
      </w:r>
      <w:r w:rsidRPr="001D5F7A">
        <w:rPr>
          <w:kern w:val="16"/>
          <w:lang w:val="en-GB"/>
        </w:rPr>
        <w:t xml:space="preserve"> </w:t>
      </w:r>
      <w:r w:rsidR="00034977">
        <w:rPr>
          <w:kern w:val="16"/>
          <w:lang w:val="sr-Cyrl-RS"/>
        </w:rPr>
        <w:t xml:space="preserve">У складу са захтевима из </w:t>
      </w:r>
      <w:r w:rsidR="006C343E">
        <w:rPr>
          <w:kern w:val="16"/>
          <w:lang w:val="sr-Cyrl-RS"/>
        </w:rPr>
        <w:t>Измене</w:t>
      </w:r>
      <w:r w:rsidR="006C343E">
        <w:rPr>
          <w:kern w:val="16"/>
          <w:lang w:val="sr-Latn-RS"/>
        </w:rPr>
        <w:t xml:space="preserve"> 2 </w:t>
      </w:r>
      <w:r w:rsidR="00034977">
        <w:rPr>
          <w:kern w:val="16"/>
          <w:lang w:val="sr-Cyrl-RS"/>
        </w:rPr>
        <w:t>конкурсне документације као доказ за пословни капацитет под тачком 4.1 довољно је да се доставили једана од понуђених група доказа, односно понуђач може доставити</w:t>
      </w:r>
      <w:r w:rsidR="00AB1BE2">
        <w:rPr>
          <w:kern w:val="16"/>
          <w:lang w:val="sr-Cyrl-RS"/>
        </w:rPr>
        <w:t>:</w:t>
      </w:r>
      <w:r w:rsidR="00034977">
        <w:rPr>
          <w:kern w:val="16"/>
          <w:lang w:val="sr-Cyrl-RS"/>
        </w:rPr>
        <w:t xml:space="preserve"> </w:t>
      </w:r>
    </w:p>
    <w:p w:rsidR="00B40074" w:rsidRDefault="00B40074" w:rsidP="00034977">
      <w:pPr>
        <w:contextualSpacing/>
        <w:jc w:val="both"/>
        <w:rPr>
          <w:kern w:val="16"/>
          <w:lang w:val="sr-Cyrl-RS"/>
        </w:rPr>
      </w:pPr>
    </w:p>
    <w:p w:rsidR="00034977" w:rsidRDefault="00034977" w:rsidP="00034977">
      <w:pPr>
        <w:contextualSpacing/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или  </w:t>
      </w:r>
    </w:p>
    <w:p w:rsidR="00034977" w:rsidRDefault="00034977" w:rsidP="00034977">
      <w:pPr>
        <w:contextualSpacing/>
        <w:jc w:val="both"/>
        <w:rPr>
          <w:kern w:val="16"/>
          <w:lang w:val="sr-Cyrl-RS"/>
        </w:rPr>
      </w:pPr>
    </w:p>
    <w:p w:rsidR="00034977" w:rsidRPr="00EC2CF2" w:rsidRDefault="00034977" w:rsidP="00034977">
      <w:pPr>
        <w:contextualSpacing/>
        <w:jc w:val="both"/>
        <w:rPr>
          <w:rFonts w:eastAsia="Calibri"/>
          <w:noProof/>
          <w:w w:val="104"/>
          <w:lang w:val="sr-Cyrl-RS" w:eastAsia="x-none" w:bidi="en-US"/>
        </w:rPr>
      </w:pPr>
      <w:r w:rsidRPr="00EC2CF2">
        <w:rPr>
          <w:rFonts w:eastAsia="Calibri"/>
          <w:lang w:val="sr-Cyrl-RS" w:eastAsia="x-none" w:bidi="en-US"/>
        </w:rPr>
        <w:t>„</w:t>
      </w:r>
      <w:r w:rsidRPr="00EC2CF2">
        <w:rPr>
          <w:rFonts w:eastAsia="Calibri"/>
          <w:b/>
          <w:lang w:val="sr-Cyrl-RS" w:eastAsia="x-none" w:bidi="en-US"/>
        </w:rPr>
        <w:t>Образац - Потврда о референцама“</w:t>
      </w:r>
      <w:r w:rsidRPr="00EC2CF2">
        <w:rPr>
          <w:rFonts w:eastAsia="Calibri"/>
          <w:lang w:val="sr-Cyrl-RS" w:eastAsia="x-none" w:bidi="en-US"/>
        </w:rPr>
        <w:t xml:space="preserve"> – попуњен, потписан од стране овлашћеног лица ранијег корисника (референтног наручиоца) и </w:t>
      </w:r>
      <w:r w:rsidRPr="00EC2CF2">
        <w:rPr>
          <w:rFonts w:eastAsia="Calibri"/>
          <w:b/>
          <w:lang w:val="uz-Cyrl-UZ" w:eastAsia="x-none" w:bidi="en-US"/>
        </w:rPr>
        <w:t xml:space="preserve">оверен печатом </w:t>
      </w:r>
      <w:r w:rsidRPr="00EC2CF2">
        <w:rPr>
          <w:rFonts w:eastAsia="Calibri"/>
          <w:lang w:val="sr-Cyrl-RS" w:eastAsia="x-none" w:bidi="en-US"/>
        </w:rPr>
        <w:t>ранијег корисника (референтног наручиоца) (</w:t>
      </w:r>
      <w:r w:rsidRPr="00EC2CF2">
        <w:rPr>
          <w:rFonts w:eastAsia="Calibri"/>
          <w:b/>
          <w:lang w:val="sr-Cyrl-RS" w:eastAsia="x-none" w:bidi="en-US"/>
        </w:rPr>
        <w:t xml:space="preserve">Образац </w:t>
      </w:r>
      <w:r w:rsidRPr="00EC2CF2">
        <w:rPr>
          <w:rFonts w:eastAsia="Calibri"/>
          <w:b/>
          <w:lang w:val="sr-Latn-RS" w:eastAsia="x-none" w:bidi="en-US"/>
        </w:rPr>
        <w:t>13</w:t>
      </w:r>
      <w:r w:rsidRPr="00EC2CF2">
        <w:rPr>
          <w:rFonts w:eastAsia="Calibri"/>
          <w:b/>
          <w:lang w:val="sr-Cyrl-RS" w:eastAsia="x-none" w:bidi="en-US"/>
        </w:rPr>
        <w:t xml:space="preserve"> и Образац 14</w:t>
      </w:r>
      <w:r w:rsidRPr="00EC2CF2">
        <w:rPr>
          <w:rFonts w:eastAsia="Calibri"/>
          <w:lang w:val="sr-Cyrl-RS" w:eastAsia="x-none" w:bidi="en-US"/>
        </w:rPr>
        <w:t xml:space="preserve"> Конкурсне документације). </w:t>
      </w:r>
      <w:r w:rsidRPr="00EC2CF2">
        <w:rPr>
          <w:rFonts w:eastAsia="Calibri"/>
          <w:noProof/>
          <w:w w:val="104"/>
          <w:lang w:val="sr-Cyrl-RS" w:eastAsia="x-none" w:bidi="en-US"/>
        </w:rPr>
        <w:lastRenderedPageBreak/>
        <w:t xml:space="preserve">Прихватљива је и потврда на меморандуму референтног наручиоца која садржи све релевантне податке за оцену испуњености овог услова. </w:t>
      </w:r>
    </w:p>
    <w:p w:rsidR="00034977" w:rsidRDefault="00034977" w:rsidP="00034977">
      <w:pPr>
        <w:contextualSpacing/>
        <w:jc w:val="both"/>
        <w:rPr>
          <w:rFonts w:eastAsia="Calibri"/>
          <w:noProof/>
          <w:w w:val="104"/>
          <w:lang w:val="sr-Cyrl-RS" w:eastAsia="x-none" w:bidi="en-US"/>
        </w:rPr>
      </w:pPr>
    </w:p>
    <w:p w:rsidR="00034977" w:rsidRPr="00034977" w:rsidRDefault="00034977" w:rsidP="00034977">
      <w:pPr>
        <w:contextualSpacing/>
        <w:jc w:val="both"/>
        <w:rPr>
          <w:rFonts w:eastAsia="Calibri"/>
          <w:noProof/>
          <w:w w:val="104"/>
          <w:lang w:val="sr-Cyrl-RS" w:eastAsia="x-none" w:bidi="en-US"/>
        </w:rPr>
      </w:pPr>
      <w:r w:rsidRPr="00034977">
        <w:rPr>
          <w:rFonts w:eastAsia="Calibri"/>
          <w:noProof/>
          <w:w w:val="104"/>
          <w:lang w:val="sr-Cyrl-RS" w:eastAsia="x-none" w:bidi="en-US"/>
        </w:rPr>
        <w:t>или</w:t>
      </w:r>
    </w:p>
    <w:p w:rsidR="00034977" w:rsidRPr="00034977" w:rsidRDefault="00034977" w:rsidP="00034977">
      <w:pPr>
        <w:contextualSpacing/>
        <w:jc w:val="both"/>
        <w:rPr>
          <w:rFonts w:eastAsia="Calibri"/>
          <w:noProof/>
          <w:w w:val="104"/>
          <w:lang w:val="sr-Cyrl-RS" w:eastAsia="x-none" w:bidi="en-US"/>
        </w:rPr>
      </w:pPr>
    </w:p>
    <w:p w:rsidR="00034977" w:rsidRPr="00034977" w:rsidRDefault="00034977" w:rsidP="00034977">
      <w:pPr>
        <w:contextualSpacing/>
        <w:jc w:val="both"/>
        <w:rPr>
          <w:rFonts w:eastAsia="Calibri"/>
          <w:noProof/>
          <w:w w:val="104"/>
          <w:lang w:val="sr-Cyrl-RS" w:eastAsia="x-none" w:bidi="en-US"/>
        </w:rPr>
      </w:pPr>
      <w:r w:rsidRPr="00034977">
        <w:rPr>
          <w:rFonts w:eastAsia="Calibri"/>
          <w:noProof/>
          <w:w w:val="104"/>
          <w:lang w:val="sr-Cyrl-RS" w:eastAsia="x-none" w:bidi="en-US"/>
        </w:rPr>
        <w:t>Списак фактур/фискалних рачуна/уговора са наведеним вредностима(без ПДВ-а) извршених обука, издат на меморандуму понуђача, печатиран и потписан од стране овлашћеног лиц. За сваку од ставки из списка уз понуду доставити копиоју фактуре/уговора/фискалног рачуна из којих се види врста и вредност услуга.</w:t>
      </w:r>
    </w:p>
    <w:p w:rsidR="00034977" w:rsidRDefault="00034977" w:rsidP="00034977">
      <w:pPr>
        <w:contextualSpacing/>
        <w:jc w:val="both"/>
        <w:rPr>
          <w:rFonts w:eastAsia="Calibri"/>
          <w:noProof/>
          <w:color w:val="FF0000"/>
          <w:w w:val="104"/>
          <w:lang w:val="sr-Cyrl-RS" w:eastAsia="x-none" w:bidi="en-US"/>
        </w:rPr>
      </w:pPr>
    </w:p>
    <w:p w:rsidR="00034977" w:rsidRDefault="00034977" w:rsidP="00034977">
      <w:pPr>
        <w:jc w:val="both"/>
        <w:rPr>
          <w:rFonts w:eastAsia="Calibri"/>
          <w:noProof/>
          <w:w w:val="104"/>
          <w:lang w:val="sr-Cyrl-RS" w:eastAsia="x-none"/>
        </w:rPr>
      </w:pPr>
      <w:r w:rsidRPr="00EC2CF2">
        <w:rPr>
          <w:rFonts w:eastAsia="Calibri"/>
          <w:noProof/>
          <w:w w:val="104"/>
          <w:lang w:val="sr-Cyrl-RS" w:eastAsia="x-none"/>
        </w:rPr>
        <w:t>Наручилац задржава право да изврши проверу испуњености услова захтевом да понуђач достави и друге доказе као и непосредним увидом, односно да уз Образац 13. и 14. захтева доставу уговора, фактура или других докуменатаиз којих се може потврдити захтевано референтно искуство.</w:t>
      </w:r>
    </w:p>
    <w:p w:rsidR="00034977" w:rsidRDefault="00034977" w:rsidP="00034977">
      <w:pPr>
        <w:jc w:val="both"/>
        <w:rPr>
          <w:rFonts w:eastAsia="Calibri"/>
          <w:noProof/>
          <w:w w:val="104"/>
          <w:lang w:val="sr-Cyrl-RS" w:eastAsia="x-none"/>
        </w:rPr>
      </w:pPr>
    </w:p>
    <w:p w:rsidR="00034977" w:rsidRPr="00034977" w:rsidRDefault="00034977" w:rsidP="00034977">
      <w:pPr>
        <w:jc w:val="both"/>
        <w:rPr>
          <w:rFonts w:eastAsia="Calibri"/>
          <w:noProof/>
          <w:w w:val="104"/>
          <w:lang w:val="sr-Latn-RS" w:eastAsia="x-none"/>
        </w:rPr>
      </w:pPr>
      <w:r>
        <w:rPr>
          <w:rFonts w:eastAsia="Calibri"/>
          <w:noProof/>
          <w:w w:val="104"/>
          <w:lang w:val="sr-Cyrl-RS" w:eastAsia="x-none"/>
        </w:rPr>
        <w:tab/>
      </w:r>
      <w:r>
        <w:rPr>
          <w:rFonts w:eastAsia="Calibri"/>
          <w:noProof/>
          <w:w w:val="104"/>
          <w:lang w:val="sr-Cyrl-RS" w:eastAsia="x-none"/>
        </w:rPr>
        <w:tab/>
      </w:r>
      <w:r>
        <w:rPr>
          <w:rFonts w:eastAsia="Calibri"/>
          <w:noProof/>
          <w:w w:val="104"/>
          <w:lang w:val="sr-Cyrl-RS" w:eastAsia="x-none"/>
        </w:rPr>
        <w:tab/>
      </w:r>
      <w:r>
        <w:rPr>
          <w:rFonts w:eastAsia="Calibri"/>
          <w:noProof/>
          <w:w w:val="104"/>
          <w:lang w:val="sr-Cyrl-RS" w:eastAsia="x-none"/>
        </w:rPr>
        <w:tab/>
      </w:r>
      <w:r>
        <w:rPr>
          <w:rFonts w:eastAsia="Calibri"/>
          <w:noProof/>
          <w:w w:val="104"/>
          <w:lang w:val="sr-Cyrl-RS" w:eastAsia="x-none"/>
        </w:rPr>
        <w:tab/>
      </w:r>
      <w:r>
        <w:rPr>
          <w:rFonts w:eastAsia="Calibri"/>
          <w:noProof/>
          <w:w w:val="104"/>
          <w:lang w:val="sr-Cyrl-RS" w:eastAsia="x-none"/>
        </w:rPr>
        <w:tab/>
      </w:r>
    </w:p>
    <w:p w:rsidR="00034977" w:rsidRPr="007A30EC" w:rsidRDefault="00034977" w:rsidP="00034977">
      <w:pPr>
        <w:contextualSpacing/>
        <w:jc w:val="both"/>
        <w:rPr>
          <w:rFonts w:eastAsia="Calibri"/>
          <w:noProof/>
          <w:color w:val="FF0000"/>
          <w:w w:val="104"/>
          <w:lang w:val="sr-Cyrl-RS" w:eastAsia="x-none" w:bidi="en-US"/>
        </w:rPr>
      </w:pPr>
    </w:p>
    <w:p w:rsidR="00034977" w:rsidRDefault="00034977" w:rsidP="00034977">
      <w:pPr>
        <w:contextualSpacing/>
        <w:jc w:val="both"/>
        <w:rPr>
          <w:rFonts w:eastAsia="Calibri"/>
          <w:noProof/>
          <w:w w:val="104"/>
          <w:lang w:val="sr-Cyrl-RS" w:eastAsia="x-none" w:bidi="en-US"/>
        </w:rPr>
      </w:pPr>
    </w:p>
    <w:p w:rsidR="00FC04C5" w:rsidRPr="00A43B89" w:rsidRDefault="00A43B89" w:rsidP="00BB60BF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r>
        <w:rPr>
          <w:kern w:val="16"/>
          <w:lang w:val="sr-Cyrl-RS"/>
        </w:rPr>
        <w:tab/>
      </w:r>
      <w:bookmarkStart w:id="0" w:name="_GoBack"/>
      <w:bookmarkEnd w:id="0"/>
      <w:r>
        <w:rPr>
          <w:kern w:val="16"/>
          <w:lang w:val="sr-Cyrl-RS"/>
        </w:rPr>
        <w:t>КОМИСИЈА НАРУЧИОЦА</w:t>
      </w:r>
    </w:p>
    <w:p w:rsidR="00BA69C3" w:rsidRPr="001D5F7A" w:rsidRDefault="00BA69C3" w:rsidP="00BB60BF">
      <w:pPr>
        <w:jc w:val="both"/>
        <w:rPr>
          <w:kern w:val="16"/>
          <w:lang w:val="sr-Cyrl-RS"/>
        </w:rPr>
      </w:pPr>
    </w:p>
    <w:p w:rsidR="003D1A57" w:rsidRPr="001D5F7A" w:rsidRDefault="003D1A57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3D1A57" w:rsidRPr="001D5F7A" w:rsidRDefault="003D1A57" w:rsidP="00BB60BF">
      <w:pPr>
        <w:tabs>
          <w:tab w:val="left" w:pos="284"/>
        </w:tabs>
        <w:jc w:val="both"/>
        <w:rPr>
          <w:b/>
          <w:kern w:val="16"/>
          <w:u w:val="single"/>
          <w:lang w:val="sr-Latn-RS"/>
        </w:rPr>
      </w:pPr>
    </w:p>
    <w:p w:rsidR="001D5F7A" w:rsidRPr="001D5F7A" w:rsidRDefault="001D5F7A">
      <w:pPr>
        <w:tabs>
          <w:tab w:val="left" w:pos="284"/>
        </w:tabs>
        <w:jc w:val="both"/>
        <w:rPr>
          <w:b/>
          <w:kern w:val="16"/>
          <w:u w:val="single"/>
          <w:lang w:val="sr-Latn-RS"/>
        </w:rPr>
      </w:pPr>
    </w:p>
    <w:sectPr w:rsidR="001D5F7A" w:rsidRPr="001D5F7A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5E8" w:rsidRDefault="005E75E8" w:rsidP="00572989">
      <w:r>
        <w:separator/>
      </w:r>
    </w:p>
  </w:endnote>
  <w:endnote w:type="continuationSeparator" w:id="0">
    <w:p w:rsidR="005E75E8" w:rsidRDefault="005E75E8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5E8" w:rsidRDefault="005E75E8" w:rsidP="00572989">
      <w:r>
        <w:separator/>
      </w:r>
    </w:p>
  </w:footnote>
  <w:footnote w:type="continuationSeparator" w:id="0">
    <w:p w:rsidR="005E75E8" w:rsidRDefault="005E75E8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4977"/>
    <w:rsid w:val="00036343"/>
    <w:rsid w:val="00044A2E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3F98"/>
    <w:rsid w:val="00196917"/>
    <w:rsid w:val="00197EB9"/>
    <w:rsid w:val="001D5F7A"/>
    <w:rsid w:val="00203CAE"/>
    <w:rsid w:val="00207F6F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E75E8"/>
    <w:rsid w:val="005F6DE0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343E"/>
    <w:rsid w:val="006C7C32"/>
    <w:rsid w:val="006D0E48"/>
    <w:rsid w:val="006D221F"/>
    <w:rsid w:val="006F2DCA"/>
    <w:rsid w:val="0070030A"/>
    <w:rsid w:val="00706EBB"/>
    <w:rsid w:val="00721F0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565FE"/>
    <w:rsid w:val="008578C0"/>
    <w:rsid w:val="00871381"/>
    <w:rsid w:val="008720F6"/>
    <w:rsid w:val="00873A18"/>
    <w:rsid w:val="00873E06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43B89"/>
    <w:rsid w:val="00A70AD5"/>
    <w:rsid w:val="00A94993"/>
    <w:rsid w:val="00AB1BE2"/>
    <w:rsid w:val="00AC4EE1"/>
    <w:rsid w:val="00AD3D5A"/>
    <w:rsid w:val="00B01E4C"/>
    <w:rsid w:val="00B40074"/>
    <w:rsid w:val="00B42518"/>
    <w:rsid w:val="00B464D8"/>
    <w:rsid w:val="00B57F0F"/>
    <w:rsid w:val="00B802D2"/>
    <w:rsid w:val="00BA69C3"/>
    <w:rsid w:val="00BA74B0"/>
    <w:rsid w:val="00BB4C94"/>
    <w:rsid w:val="00BB60BF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40388"/>
    <w:rsid w:val="00E421B4"/>
    <w:rsid w:val="00E87CCC"/>
    <w:rsid w:val="00E92122"/>
    <w:rsid w:val="00EB41B0"/>
    <w:rsid w:val="00F55206"/>
    <w:rsid w:val="00F56244"/>
    <w:rsid w:val="00F5773D"/>
    <w:rsid w:val="00F6513E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B60B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7E6B-DC13-474F-9C8D-FC5A2D66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21</cp:revision>
  <cp:lastPrinted>2017-01-24T14:30:00Z</cp:lastPrinted>
  <dcterms:created xsi:type="dcterms:W3CDTF">2017-01-25T12:49:00Z</dcterms:created>
  <dcterms:modified xsi:type="dcterms:W3CDTF">2017-12-15T12:00:00Z</dcterms:modified>
</cp:coreProperties>
</file>